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0CA1E" w14:textId="77777777" w:rsidR="00D06034" w:rsidRPr="00D06034" w:rsidRDefault="00D06034" w:rsidP="00D06034">
      <w:pPr>
        <w:shd w:val="clear" w:color="auto" w:fill="F3F3F3"/>
        <w:autoSpaceDN w:val="0"/>
        <w:jc w:val="center"/>
        <w:rPr>
          <w:rFonts w:ascii="Calibri" w:hAnsi="Calibri" w:cs="Arial"/>
          <w:sz w:val="56"/>
          <w:szCs w:val="56"/>
          <w:lang w:val="en-GB" w:eastAsia="en-GB"/>
        </w:rPr>
      </w:pPr>
      <w:r w:rsidRPr="00D06034">
        <w:rPr>
          <w:rFonts w:ascii="Calibri" w:hAnsi="Calibri" w:cs="Arial"/>
          <w:sz w:val="56"/>
          <w:szCs w:val="56"/>
          <w:lang w:val="en-GB" w:eastAsia="en-GB"/>
        </w:rPr>
        <w:t>Finney Lane Surgery</w:t>
      </w:r>
    </w:p>
    <w:p w14:paraId="5AE6C886" w14:textId="77777777" w:rsidR="00D06034" w:rsidRPr="00D06034" w:rsidRDefault="00D06034" w:rsidP="00D06034">
      <w:pPr>
        <w:shd w:val="clear" w:color="auto" w:fill="F3F3F3"/>
        <w:autoSpaceDN w:val="0"/>
        <w:jc w:val="center"/>
        <w:rPr>
          <w:rFonts w:ascii="Calibri" w:hAnsi="Calibri" w:cs="Arial"/>
          <w:sz w:val="28"/>
          <w:szCs w:val="28"/>
          <w:lang w:val="en-GB" w:eastAsia="en-GB"/>
        </w:rPr>
      </w:pPr>
      <w:r w:rsidRPr="00D06034">
        <w:rPr>
          <w:rFonts w:ascii="Calibri" w:hAnsi="Calibri" w:cs="Arial"/>
          <w:sz w:val="28"/>
          <w:szCs w:val="28"/>
          <w:lang w:val="en-GB" w:eastAsia="en-GB"/>
        </w:rPr>
        <w:t xml:space="preserve"> Finney Lane, Heald Green, Stockport, Cheshire, SK8 3JD.</w:t>
      </w:r>
    </w:p>
    <w:p w14:paraId="62A79E9C" w14:textId="77777777" w:rsidR="00D06034" w:rsidRPr="00D06034" w:rsidRDefault="00D06034" w:rsidP="00D06034">
      <w:pPr>
        <w:shd w:val="clear" w:color="auto" w:fill="F3F3F3"/>
        <w:autoSpaceDN w:val="0"/>
        <w:jc w:val="center"/>
        <w:rPr>
          <w:rFonts w:ascii="Calibri" w:hAnsi="Calibri" w:cs="Arial"/>
          <w:sz w:val="22"/>
          <w:szCs w:val="22"/>
          <w:lang w:val="en-GB" w:eastAsia="en-GB"/>
        </w:rPr>
      </w:pPr>
      <w:r w:rsidRPr="00D06034">
        <w:rPr>
          <w:rFonts w:ascii="Calibri" w:hAnsi="Calibri" w:cs="Arial"/>
          <w:sz w:val="22"/>
          <w:szCs w:val="22"/>
          <w:lang w:val="en-GB" w:eastAsia="en-GB"/>
        </w:rPr>
        <w:t>Tel: 0161 983 9000</w:t>
      </w:r>
    </w:p>
    <w:p w14:paraId="537CB005" w14:textId="77777777" w:rsidR="00D06034" w:rsidRPr="00D06034" w:rsidRDefault="00D06034" w:rsidP="00D06034">
      <w:pPr>
        <w:shd w:val="clear" w:color="auto" w:fill="F3F3F3"/>
        <w:autoSpaceDN w:val="0"/>
        <w:jc w:val="center"/>
        <w:rPr>
          <w:rFonts w:ascii="Calibri" w:hAnsi="Calibri" w:cs="Arial"/>
          <w:sz w:val="22"/>
          <w:szCs w:val="22"/>
          <w:lang w:val="en-GB" w:eastAsia="en-GB"/>
        </w:rPr>
      </w:pPr>
      <w:r w:rsidRPr="00D06034">
        <w:rPr>
          <w:rFonts w:ascii="Calibri" w:hAnsi="Calibri" w:cs="Arial"/>
          <w:sz w:val="22"/>
          <w:szCs w:val="22"/>
          <w:lang w:val="en-GB" w:eastAsia="en-GB"/>
        </w:rPr>
        <w:t xml:space="preserve">E-Mail: </w:t>
      </w:r>
      <w:hyperlink r:id="rId7" w:history="1">
        <w:r w:rsidRPr="00D06034">
          <w:rPr>
            <w:rFonts w:ascii="Calibri" w:hAnsi="Calibri" w:cs="Arial"/>
            <w:color w:val="0000FF"/>
            <w:sz w:val="22"/>
            <w:szCs w:val="22"/>
            <w:u w:val="single"/>
            <w:lang w:val="en-GB" w:eastAsia="en-GB"/>
          </w:rPr>
          <w:t>gmicb-sto.healdgreenp88042@nhs.net</w:t>
        </w:r>
      </w:hyperlink>
      <w:r w:rsidRPr="00D06034">
        <w:rPr>
          <w:rFonts w:ascii="Calibri" w:hAnsi="Calibri" w:cs="Arial"/>
          <w:sz w:val="22"/>
          <w:szCs w:val="22"/>
          <w:lang w:val="en-GB" w:eastAsia="en-GB"/>
        </w:rPr>
        <w:t xml:space="preserve"> </w:t>
      </w:r>
    </w:p>
    <w:p w14:paraId="7179987D" w14:textId="77777777" w:rsidR="00D06034" w:rsidRPr="00D06034" w:rsidRDefault="00D06034" w:rsidP="00D06034">
      <w:pPr>
        <w:shd w:val="clear" w:color="auto" w:fill="F3F3F3"/>
        <w:autoSpaceDN w:val="0"/>
        <w:jc w:val="center"/>
        <w:rPr>
          <w:rFonts w:ascii="Calibri" w:hAnsi="Calibri" w:cs="Arial"/>
          <w:sz w:val="22"/>
          <w:szCs w:val="22"/>
          <w:lang w:val="en-GB" w:eastAsia="en-GB"/>
        </w:rPr>
      </w:pPr>
      <w:r w:rsidRPr="00D06034">
        <w:rPr>
          <w:rFonts w:ascii="Calibri" w:hAnsi="Calibri" w:cs="Arial"/>
          <w:sz w:val="22"/>
          <w:szCs w:val="22"/>
          <w:lang w:val="en-GB" w:eastAsia="en-GB"/>
        </w:rPr>
        <w:t xml:space="preserve">Website: </w:t>
      </w:r>
      <w:hyperlink r:id="rId8" w:history="1">
        <w:r w:rsidRPr="00D06034">
          <w:rPr>
            <w:rFonts w:ascii="Calibri" w:hAnsi="Calibri" w:cs="Arial"/>
            <w:color w:val="0000FF"/>
            <w:sz w:val="22"/>
            <w:szCs w:val="22"/>
            <w:u w:val="single"/>
            <w:lang w:val="en-GB" w:eastAsia="en-GB"/>
          </w:rPr>
          <w:t>www.finneylanesurgery.nhs.uk</w:t>
        </w:r>
      </w:hyperlink>
      <w:r w:rsidRPr="00D06034">
        <w:rPr>
          <w:rFonts w:ascii="Calibri" w:hAnsi="Calibri" w:cs="Arial"/>
          <w:sz w:val="22"/>
          <w:szCs w:val="22"/>
          <w:lang w:val="en-GB" w:eastAsia="en-GB"/>
        </w:rPr>
        <w:t xml:space="preserve"> </w:t>
      </w:r>
    </w:p>
    <w:p w14:paraId="60DBEA18" w14:textId="77777777" w:rsidR="00D06034" w:rsidRPr="00D06034" w:rsidRDefault="00D06034" w:rsidP="00D06034">
      <w:pPr>
        <w:shd w:val="clear" w:color="auto" w:fill="F3F3F3"/>
        <w:autoSpaceDN w:val="0"/>
        <w:jc w:val="center"/>
        <w:rPr>
          <w:rFonts w:ascii="Calibri" w:hAnsi="Calibri" w:cs="Arial"/>
          <w:sz w:val="32"/>
          <w:szCs w:val="32"/>
          <w:lang w:val="en-GB" w:eastAsia="en-GB"/>
        </w:rPr>
      </w:pPr>
      <w:r w:rsidRPr="00D06034">
        <w:rPr>
          <w:rFonts w:ascii="Calibri" w:hAnsi="Calibri"/>
          <w:sz w:val="28"/>
          <w:szCs w:val="32"/>
          <w:lang w:val="en-GB" w:eastAsia="en-GB"/>
        </w:rPr>
        <w:t>M. Evans, M. Bradley &amp; S. Griffiths</w:t>
      </w:r>
    </w:p>
    <w:p w14:paraId="76FFE4D3" w14:textId="77777777" w:rsidR="00601602" w:rsidRPr="00601602" w:rsidRDefault="00601602" w:rsidP="00601602">
      <w:pPr>
        <w:ind w:right="-900"/>
        <w:jc w:val="center"/>
        <w:rPr>
          <w:rFonts w:asciiTheme="minorHAnsi" w:hAnsiTheme="minorHAnsi" w:cstheme="minorHAnsi"/>
          <w:noProof/>
        </w:rPr>
      </w:pPr>
    </w:p>
    <w:p w14:paraId="195FED04" w14:textId="3F839C03" w:rsidR="009D0593" w:rsidRDefault="007C650B" w:rsidP="007C650B">
      <w:pPr>
        <w:jc w:val="center"/>
        <w:rPr>
          <w:rFonts w:asciiTheme="minorHAnsi" w:hAnsiTheme="minorHAnsi" w:cstheme="minorHAnsi"/>
          <w:b/>
          <w:bCs/>
          <w:sz w:val="28"/>
          <w:szCs w:val="28"/>
        </w:rPr>
      </w:pPr>
      <w:r w:rsidRPr="009D0593">
        <w:rPr>
          <w:rFonts w:asciiTheme="minorHAnsi" w:hAnsiTheme="minorHAnsi" w:cstheme="minorHAnsi"/>
          <w:b/>
          <w:bCs/>
          <w:sz w:val="28"/>
          <w:szCs w:val="28"/>
        </w:rPr>
        <w:t xml:space="preserve">REQUESTS FOR </w:t>
      </w:r>
      <w:r>
        <w:rPr>
          <w:rFonts w:asciiTheme="minorHAnsi" w:hAnsiTheme="minorHAnsi" w:cstheme="minorHAnsi"/>
          <w:b/>
          <w:bCs/>
          <w:sz w:val="28"/>
          <w:szCs w:val="28"/>
        </w:rPr>
        <w:t>S</w:t>
      </w:r>
      <w:r w:rsidRPr="009D0593">
        <w:rPr>
          <w:rFonts w:asciiTheme="minorHAnsi" w:hAnsiTheme="minorHAnsi" w:cstheme="minorHAnsi"/>
          <w:b/>
          <w:bCs/>
          <w:sz w:val="28"/>
          <w:szCs w:val="28"/>
        </w:rPr>
        <w:t xml:space="preserve">EDATIVES FOR </w:t>
      </w:r>
      <w:r>
        <w:rPr>
          <w:rFonts w:asciiTheme="minorHAnsi" w:hAnsiTheme="minorHAnsi" w:cstheme="minorHAnsi"/>
          <w:b/>
          <w:bCs/>
          <w:sz w:val="28"/>
          <w:szCs w:val="28"/>
        </w:rPr>
        <w:t>P</w:t>
      </w:r>
      <w:r w:rsidRPr="009D0593">
        <w:rPr>
          <w:rFonts w:asciiTheme="minorHAnsi" w:hAnsiTheme="minorHAnsi" w:cstheme="minorHAnsi"/>
          <w:b/>
          <w:bCs/>
          <w:sz w:val="28"/>
          <w:szCs w:val="28"/>
        </w:rPr>
        <w:t xml:space="preserve">ATIENTS </w:t>
      </w:r>
      <w:r>
        <w:rPr>
          <w:rFonts w:asciiTheme="minorHAnsi" w:hAnsiTheme="minorHAnsi" w:cstheme="minorHAnsi"/>
          <w:b/>
          <w:bCs/>
          <w:sz w:val="28"/>
          <w:szCs w:val="28"/>
        </w:rPr>
        <w:t>U</w:t>
      </w:r>
      <w:r w:rsidRPr="009D0593">
        <w:rPr>
          <w:rFonts w:asciiTheme="minorHAnsi" w:hAnsiTheme="minorHAnsi" w:cstheme="minorHAnsi"/>
          <w:b/>
          <w:bCs/>
          <w:sz w:val="28"/>
          <w:szCs w:val="28"/>
        </w:rPr>
        <w:t>NDERGOING</w:t>
      </w:r>
      <w:r>
        <w:rPr>
          <w:rFonts w:asciiTheme="minorHAnsi" w:hAnsiTheme="minorHAnsi" w:cstheme="minorHAnsi"/>
          <w:b/>
          <w:bCs/>
          <w:sz w:val="28"/>
          <w:szCs w:val="28"/>
        </w:rPr>
        <w:t xml:space="preserve"> R</w:t>
      </w:r>
      <w:r w:rsidRPr="009D0593">
        <w:rPr>
          <w:rFonts w:asciiTheme="minorHAnsi" w:hAnsiTheme="minorHAnsi" w:cstheme="minorHAnsi"/>
          <w:b/>
          <w:bCs/>
          <w:sz w:val="28"/>
          <w:szCs w:val="28"/>
        </w:rPr>
        <w:t xml:space="preserve">ADIOLOGICAL </w:t>
      </w:r>
      <w:r>
        <w:rPr>
          <w:rFonts w:asciiTheme="minorHAnsi" w:hAnsiTheme="minorHAnsi" w:cstheme="minorHAnsi"/>
          <w:b/>
          <w:bCs/>
          <w:sz w:val="28"/>
          <w:szCs w:val="28"/>
        </w:rPr>
        <w:t>P</w:t>
      </w:r>
      <w:r w:rsidRPr="009D0593">
        <w:rPr>
          <w:rFonts w:asciiTheme="minorHAnsi" w:hAnsiTheme="minorHAnsi" w:cstheme="minorHAnsi"/>
          <w:b/>
          <w:bCs/>
          <w:sz w:val="28"/>
          <w:szCs w:val="28"/>
        </w:rPr>
        <w:t>ROCEDURES</w:t>
      </w:r>
    </w:p>
    <w:p w14:paraId="10147D4F" w14:textId="77777777" w:rsidR="009D0593" w:rsidRPr="00F25FD8" w:rsidRDefault="009D0593" w:rsidP="009D0593">
      <w:pPr>
        <w:rPr>
          <w:b/>
          <w:bCs/>
        </w:rPr>
      </w:pPr>
    </w:p>
    <w:p w14:paraId="4660E896" w14:textId="3AAEFE69" w:rsidR="009D0593" w:rsidRPr="009D0593" w:rsidRDefault="009D0593" w:rsidP="009D0593">
      <w:pPr>
        <w:rPr>
          <w:rFonts w:asciiTheme="minorHAnsi" w:hAnsiTheme="minorHAnsi" w:cstheme="minorHAnsi"/>
        </w:rPr>
      </w:pPr>
      <w:r w:rsidRPr="009D0593">
        <w:rPr>
          <w:rFonts w:asciiTheme="minorHAnsi" w:hAnsiTheme="minorHAnsi" w:cstheme="minorHAnsi"/>
        </w:rPr>
        <w:t xml:space="preserve">We do not prescribe sedatives prior to radiological procedures. Patients often ask if we can. It is NOT safe for GP practices to prescribe for this scenario. Safe and effective analgesia and sedation should be delivered by an appropriately trained and credentialed team with good access to </w:t>
      </w:r>
      <w:proofErr w:type="spellStart"/>
      <w:r w:rsidRPr="009D0593">
        <w:rPr>
          <w:rFonts w:asciiTheme="minorHAnsi" w:hAnsiTheme="minorHAnsi" w:cstheme="minorHAnsi"/>
        </w:rPr>
        <w:t>anaesthetics</w:t>
      </w:r>
      <w:proofErr w:type="spellEnd"/>
      <w:r w:rsidRPr="009D0593">
        <w:rPr>
          <w:rFonts w:asciiTheme="minorHAnsi" w:hAnsiTheme="minorHAnsi" w:cstheme="minorHAnsi"/>
        </w:rPr>
        <w:t>, pre-procedure assessment, sedation plan and checklist, with appropriate monitoring and availability of resuscitation equipment and reversal agents. (Royal College of Radiologists)</w:t>
      </w:r>
    </w:p>
    <w:p w14:paraId="0EC7A301" w14:textId="77777777" w:rsidR="009D0593" w:rsidRPr="009D0593" w:rsidRDefault="009D0593" w:rsidP="009D0593">
      <w:pPr>
        <w:rPr>
          <w:rFonts w:asciiTheme="minorHAnsi" w:hAnsiTheme="minorHAnsi" w:cstheme="minorHAnsi"/>
        </w:rPr>
      </w:pPr>
    </w:p>
    <w:p w14:paraId="1BC50F0B" w14:textId="77777777" w:rsidR="009D0593" w:rsidRPr="009D0593" w:rsidRDefault="009D0593" w:rsidP="009D0593">
      <w:pPr>
        <w:rPr>
          <w:rFonts w:asciiTheme="minorHAnsi" w:hAnsiTheme="minorHAnsi" w:cstheme="minorHAnsi"/>
        </w:rPr>
      </w:pPr>
      <w:r w:rsidRPr="009D0593">
        <w:rPr>
          <w:rFonts w:asciiTheme="minorHAnsi" w:hAnsiTheme="minorHAnsi" w:cstheme="minorHAnsi"/>
        </w:rPr>
        <w:t>Practices are not required to prescribe this, and we would highlight the following:</w:t>
      </w:r>
    </w:p>
    <w:p w14:paraId="71DEDCE1" w14:textId="77777777" w:rsidR="009D0593" w:rsidRPr="009D0593" w:rsidRDefault="009D0593" w:rsidP="009D0593">
      <w:pPr>
        <w:numPr>
          <w:ilvl w:val="0"/>
          <w:numId w:val="1"/>
        </w:numPr>
        <w:spacing w:after="160" w:line="259" w:lineRule="auto"/>
        <w:rPr>
          <w:rFonts w:asciiTheme="minorHAnsi" w:hAnsiTheme="minorHAnsi" w:cstheme="minorHAnsi"/>
        </w:rPr>
      </w:pPr>
      <w:r w:rsidRPr="009D0593">
        <w:rPr>
          <w:rFonts w:asciiTheme="minorHAnsi" w:hAnsiTheme="minorHAnsi" w:cstheme="minorHAnsi"/>
        </w:rPr>
        <w:t>Benzodiazepines such at 2mg diazepam are probably sub-therapeutic for most adults for any effective sedation.  Conversely anxiolytics can have an idiosyncratic response in patients, and even very small doses can cause increased agitation in some groups of patients.</w:t>
      </w:r>
    </w:p>
    <w:p w14:paraId="0DCC934F" w14:textId="77777777" w:rsidR="009D0593" w:rsidRPr="009D0593" w:rsidRDefault="009D0593" w:rsidP="009D0593">
      <w:pPr>
        <w:numPr>
          <w:ilvl w:val="0"/>
          <w:numId w:val="1"/>
        </w:numPr>
        <w:spacing w:after="160" w:line="259" w:lineRule="auto"/>
        <w:rPr>
          <w:rFonts w:asciiTheme="minorHAnsi" w:hAnsiTheme="minorHAnsi" w:cstheme="minorHAnsi"/>
        </w:rPr>
      </w:pPr>
      <w:r w:rsidRPr="009D0593">
        <w:rPr>
          <w:rFonts w:asciiTheme="minorHAnsi" w:hAnsiTheme="minorHAnsi" w:cstheme="minorHAnsi"/>
        </w:rPr>
        <w:t>A patient may take a sedative ‘an hour’ before their assumed procedure, to then attend the hospital to find their procedure has been delayed, therefore the timing of the anxiolytic being sub optimal.</w:t>
      </w:r>
    </w:p>
    <w:p w14:paraId="7C3C0301" w14:textId="77777777" w:rsidR="009D0593" w:rsidRPr="009D0593" w:rsidRDefault="009D0593" w:rsidP="009D0593">
      <w:pPr>
        <w:numPr>
          <w:ilvl w:val="0"/>
          <w:numId w:val="1"/>
        </w:numPr>
        <w:spacing w:after="160" w:line="259" w:lineRule="auto"/>
        <w:rPr>
          <w:rFonts w:asciiTheme="minorHAnsi" w:hAnsiTheme="minorHAnsi" w:cstheme="minorHAnsi"/>
        </w:rPr>
      </w:pPr>
      <w:r w:rsidRPr="009D0593">
        <w:rPr>
          <w:rFonts w:asciiTheme="minorHAnsi" w:hAnsiTheme="minorHAnsi" w:cstheme="minorHAnsi"/>
        </w:rPr>
        <w:t>GPs are not regularly involved, skilled, trained or appraised in sedation skills.</w:t>
      </w:r>
    </w:p>
    <w:p w14:paraId="254C3E3E" w14:textId="77777777" w:rsidR="009D0593" w:rsidRPr="009D0593" w:rsidRDefault="009D0593" w:rsidP="009D0593">
      <w:pPr>
        <w:numPr>
          <w:ilvl w:val="0"/>
          <w:numId w:val="1"/>
        </w:numPr>
        <w:spacing w:after="160" w:line="259" w:lineRule="auto"/>
        <w:rPr>
          <w:rFonts w:asciiTheme="minorHAnsi" w:hAnsiTheme="minorHAnsi" w:cstheme="minorHAnsi"/>
        </w:rPr>
      </w:pPr>
      <w:r w:rsidRPr="009D0593">
        <w:rPr>
          <w:rFonts w:asciiTheme="minorHAnsi" w:hAnsiTheme="minorHAnsi" w:cstheme="minorHAnsi"/>
        </w:rPr>
        <w:t>Hospital consultants, both those requesting imaging and those providing it, have access to the same prescribing abilities as GPs. If a patient needs a certain medication to enable an investigation to go ahead, they are best positioned to provide a prescription, either through the hospital pharmacy or a hospital prescription.</w:t>
      </w:r>
    </w:p>
    <w:p w14:paraId="2256EB39" w14:textId="739FFFEE" w:rsidR="009D0593" w:rsidRDefault="009D0593" w:rsidP="009D0593">
      <w:pPr>
        <w:rPr>
          <w:rFonts w:asciiTheme="minorHAnsi" w:hAnsiTheme="minorHAnsi" w:cstheme="minorHAnsi"/>
        </w:rPr>
      </w:pPr>
      <w:r w:rsidRPr="009D0593">
        <w:rPr>
          <w:rFonts w:asciiTheme="minorHAnsi" w:hAnsiTheme="minorHAnsi" w:cstheme="minorHAnsi"/>
        </w:rPr>
        <w:t xml:space="preserve">The </w:t>
      </w:r>
      <w:hyperlink r:id="rId9" w:history="1">
        <w:r w:rsidRPr="009D0593">
          <w:rPr>
            <w:rStyle w:val="Hyperlink"/>
            <w:rFonts w:asciiTheme="minorHAnsi" w:hAnsiTheme="minorHAnsi" w:cstheme="minorHAnsi"/>
          </w:rPr>
          <w:t>Royal College of Radiologists‘ own guidelines</w:t>
        </w:r>
      </w:hyperlink>
      <w:r w:rsidRPr="009D0593">
        <w:rPr>
          <w:rFonts w:asciiTheme="minorHAnsi" w:hAnsiTheme="minorHAnsi" w:cstheme="minorHAnsi"/>
        </w:rPr>
        <w:t xml:space="preserve"> on sedation for imaging makes no mention of GP involvement or provision of low dose anxiolytics and stresses the importance of experienced well trained staff involved and the monitoring of sedated patients:  “Safe and effective analgesia and sedation should be delivered by an appropriately trained and credentialed team with good access to </w:t>
      </w:r>
      <w:proofErr w:type="spellStart"/>
      <w:r w:rsidRPr="009D0593">
        <w:rPr>
          <w:rFonts w:asciiTheme="minorHAnsi" w:hAnsiTheme="minorHAnsi" w:cstheme="minorHAnsi"/>
        </w:rPr>
        <w:t>anaesthetics</w:t>
      </w:r>
      <w:proofErr w:type="spellEnd"/>
      <w:r w:rsidRPr="009D0593">
        <w:rPr>
          <w:rFonts w:asciiTheme="minorHAnsi" w:hAnsiTheme="minorHAnsi" w:cstheme="minorHAnsi"/>
        </w:rPr>
        <w:t xml:space="preserve">, pre-procedure assessment, sedation plan and checklist, with appropriate monitoring and availability of resuscitation equipment and reversal agents.”  </w:t>
      </w:r>
    </w:p>
    <w:p w14:paraId="78FC942E" w14:textId="73712892" w:rsidR="009D0593" w:rsidRPr="009D0593" w:rsidRDefault="009D0593" w:rsidP="009D0593">
      <w:pPr>
        <w:rPr>
          <w:rFonts w:asciiTheme="minorHAnsi" w:hAnsiTheme="minorHAnsi" w:cstheme="minorHAnsi"/>
        </w:rPr>
      </w:pPr>
    </w:p>
    <w:p w14:paraId="0CCDA9BE" w14:textId="77777777" w:rsidR="009D0593" w:rsidRPr="009D0593" w:rsidRDefault="009D0593" w:rsidP="009D0593">
      <w:pPr>
        <w:ind w:left="720"/>
        <w:rPr>
          <w:rFonts w:asciiTheme="minorHAnsi" w:hAnsiTheme="minorHAnsi" w:cstheme="minorHAnsi"/>
        </w:rPr>
      </w:pPr>
    </w:p>
    <w:p w14:paraId="0EA53B24" w14:textId="68A71A93" w:rsidR="009D0593" w:rsidRPr="009D0593" w:rsidRDefault="009D0593" w:rsidP="009D0593">
      <w:pPr>
        <w:rPr>
          <w:rFonts w:asciiTheme="minorHAnsi" w:hAnsiTheme="minorHAnsi" w:cstheme="minorHAnsi"/>
        </w:rPr>
      </w:pPr>
      <w:r w:rsidRPr="009D0593">
        <w:rPr>
          <w:rFonts w:asciiTheme="minorHAnsi" w:hAnsiTheme="minorHAnsi" w:cstheme="minorHAnsi"/>
        </w:rPr>
        <w:t xml:space="preserve">To help patients avoid situations where they are not adequately sedated for a procedure or are unmonitored due to the procedure team being unaware of consumed sedation provided </w:t>
      </w:r>
      <w:r w:rsidRPr="009D0593">
        <w:rPr>
          <w:rFonts w:asciiTheme="minorHAnsi" w:hAnsiTheme="minorHAnsi" w:cstheme="minorHAnsi"/>
        </w:rPr>
        <w:lastRenderedPageBreak/>
        <w:t>by general practice, we would decline requests even if the hospital asks to do so for prescribing in those circumstances. You may wish to discuss this with your radiologist or consultant regarding the next steps. </w:t>
      </w:r>
    </w:p>
    <w:p w14:paraId="64653C4C" w14:textId="38AB082B" w:rsidR="008E3194" w:rsidRPr="009D0593" w:rsidRDefault="008E3194">
      <w:pPr>
        <w:rPr>
          <w:rFonts w:asciiTheme="minorHAnsi" w:hAnsiTheme="minorHAnsi" w:cstheme="minorHAnsi"/>
        </w:rPr>
      </w:pPr>
    </w:p>
    <w:sectPr w:rsidR="008E3194" w:rsidRPr="009D0593">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F2E12" w14:textId="77777777" w:rsidR="00601FD1" w:rsidRDefault="00601FD1" w:rsidP="00601FD1">
      <w:r>
        <w:separator/>
      </w:r>
    </w:p>
  </w:endnote>
  <w:endnote w:type="continuationSeparator" w:id="0">
    <w:p w14:paraId="6243ECA8" w14:textId="77777777" w:rsidR="00601FD1" w:rsidRDefault="00601FD1" w:rsidP="00601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32FE1" w14:textId="77777777" w:rsidR="00601FD1" w:rsidRDefault="00601F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6F2E7" w14:textId="175B1873" w:rsidR="00601FD1" w:rsidRDefault="00601FD1">
    <w:pPr>
      <w:pStyle w:val="Footer"/>
    </w:pPr>
    <w:r>
      <w:t>Created June 2025 Alicia Barlow</w:t>
    </w:r>
  </w:p>
  <w:p w14:paraId="1807AA13" w14:textId="4FD21170" w:rsidR="00601FD1" w:rsidRDefault="00601FD1">
    <w:pPr>
      <w:pStyle w:val="Footer"/>
    </w:pPr>
    <w:r>
      <w:t>Review due June 2026</w:t>
    </w:r>
  </w:p>
  <w:p w14:paraId="4A5AEA58" w14:textId="77777777" w:rsidR="00601FD1" w:rsidRDefault="00601F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960E5" w14:textId="77777777" w:rsidR="00601FD1" w:rsidRDefault="00601F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D5797" w14:textId="77777777" w:rsidR="00601FD1" w:rsidRDefault="00601FD1" w:rsidP="00601FD1">
      <w:r>
        <w:separator/>
      </w:r>
    </w:p>
  </w:footnote>
  <w:footnote w:type="continuationSeparator" w:id="0">
    <w:p w14:paraId="29D56BCD" w14:textId="77777777" w:rsidR="00601FD1" w:rsidRDefault="00601FD1" w:rsidP="00601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C746B" w14:textId="77777777" w:rsidR="00601FD1" w:rsidRDefault="00601F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D47B1" w14:textId="77777777" w:rsidR="00601FD1" w:rsidRDefault="00601F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D8A3B" w14:textId="77777777" w:rsidR="00601FD1" w:rsidRDefault="00601F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365CA7"/>
    <w:multiLevelType w:val="multilevel"/>
    <w:tmpl w:val="6366B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5227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602"/>
    <w:rsid w:val="00031D99"/>
    <w:rsid w:val="003F69A0"/>
    <w:rsid w:val="004453DD"/>
    <w:rsid w:val="00601602"/>
    <w:rsid w:val="00601FD1"/>
    <w:rsid w:val="007C650B"/>
    <w:rsid w:val="007D67B5"/>
    <w:rsid w:val="008E3194"/>
    <w:rsid w:val="009625CE"/>
    <w:rsid w:val="009D0593"/>
    <w:rsid w:val="00A55E77"/>
    <w:rsid w:val="00B13CAE"/>
    <w:rsid w:val="00B50605"/>
    <w:rsid w:val="00BD6B58"/>
    <w:rsid w:val="00D060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FB2E4"/>
  <w15:chartTrackingRefBased/>
  <w15:docId w15:val="{FFBA11DA-D7AD-4205-A88C-50EECD9AA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602"/>
    <w:pPr>
      <w:spacing w:after="0" w:line="240" w:lineRule="auto"/>
    </w:pPr>
    <w:rPr>
      <w:rFonts w:ascii="Times New Roman" w:eastAsia="Times New Roman"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601602"/>
    <w:rPr>
      <w:color w:val="0563C1"/>
      <w:u w:val="single"/>
    </w:rPr>
  </w:style>
  <w:style w:type="character" w:styleId="UnresolvedMention">
    <w:name w:val="Unresolved Mention"/>
    <w:basedOn w:val="DefaultParagraphFont"/>
    <w:uiPriority w:val="99"/>
    <w:semiHidden/>
    <w:unhideWhenUsed/>
    <w:rsid w:val="007D67B5"/>
    <w:rPr>
      <w:color w:val="605E5C"/>
      <w:shd w:val="clear" w:color="auto" w:fill="E1DFDD"/>
    </w:rPr>
  </w:style>
  <w:style w:type="character" w:styleId="FollowedHyperlink">
    <w:name w:val="FollowedHyperlink"/>
    <w:basedOn w:val="DefaultParagraphFont"/>
    <w:uiPriority w:val="99"/>
    <w:semiHidden/>
    <w:unhideWhenUsed/>
    <w:rsid w:val="009D0593"/>
    <w:rPr>
      <w:color w:val="954F72" w:themeColor="followedHyperlink"/>
      <w:u w:val="single"/>
    </w:rPr>
  </w:style>
  <w:style w:type="paragraph" w:styleId="Header">
    <w:name w:val="header"/>
    <w:basedOn w:val="Normal"/>
    <w:link w:val="HeaderChar"/>
    <w:uiPriority w:val="99"/>
    <w:unhideWhenUsed/>
    <w:rsid w:val="00601FD1"/>
    <w:pPr>
      <w:tabs>
        <w:tab w:val="center" w:pos="4513"/>
        <w:tab w:val="right" w:pos="9026"/>
      </w:tabs>
    </w:pPr>
  </w:style>
  <w:style w:type="character" w:customStyle="1" w:styleId="HeaderChar">
    <w:name w:val="Header Char"/>
    <w:basedOn w:val="DefaultParagraphFont"/>
    <w:link w:val="Header"/>
    <w:uiPriority w:val="99"/>
    <w:rsid w:val="00601FD1"/>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unhideWhenUsed/>
    <w:rsid w:val="00601FD1"/>
    <w:pPr>
      <w:tabs>
        <w:tab w:val="center" w:pos="4513"/>
        <w:tab w:val="right" w:pos="9026"/>
      </w:tabs>
    </w:pPr>
  </w:style>
  <w:style w:type="character" w:customStyle="1" w:styleId="FooterChar">
    <w:name w:val="Footer Char"/>
    <w:basedOn w:val="DefaultParagraphFont"/>
    <w:link w:val="Footer"/>
    <w:uiPriority w:val="99"/>
    <w:rsid w:val="00601FD1"/>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435386">
      <w:bodyDiv w:val="1"/>
      <w:marLeft w:val="0"/>
      <w:marRight w:val="0"/>
      <w:marTop w:val="0"/>
      <w:marBottom w:val="0"/>
      <w:divBdr>
        <w:top w:val="none" w:sz="0" w:space="0" w:color="auto"/>
        <w:left w:val="none" w:sz="0" w:space="0" w:color="auto"/>
        <w:bottom w:val="none" w:sz="0" w:space="0" w:color="auto"/>
        <w:right w:val="none" w:sz="0" w:space="0" w:color="auto"/>
      </w:divBdr>
    </w:div>
    <w:div w:id="1567958943">
      <w:bodyDiv w:val="1"/>
      <w:marLeft w:val="0"/>
      <w:marRight w:val="0"/>
      <w:marTop w:val="0"/>
      <w:marBottom w:val="0"/>
      <w:divBdr>
        <w:top w:val="none" w:sz="0" w:space="0" w:color="auto"/>
        <w:left w:val="none" w:sz="0" w:space="0" w:color="auto"/>
        <w:bottom w:val="none" w:sz="0" w:space="0" w:color="auto"/>
        <w:right w:val="none" w:sz="0" w:space="0" w:color="auto"/>
      </w:divBdr>
    </w:div>
    <w:div w:id="197205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nneylanesurgery.nhs.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gmicb-sto.healdgreenp88042@nhs.ne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file:///\\AGMH2RESCIFS01.resources.greatermanchestercsu.nhs.uk\CIFS_StockportCCG_GPs\HealdGreen\Shared\P88042\Legacy\Alicia\Website\RCR%20Safe%20Sedation%20Guidance.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445</Words>
  <Characters>2539</Characters>
  <Application>Microsoft Office Word</Application>
  <DocSecurity>0</DocSecurity>
  <Lines>21</Lines>
  <Paragraphs>5</Paragraphs>
  <ScaleCrop>false</ScaleCrop>
  <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BARLOW, Alicia (HEALD GREEN HEALTH CENTRE 1)</dc:creator>
  <cp:keywords/>
  <dc:description/>
  <cp:lastModifiedBy>JONES, Maddison (FINNEY LANE SURGERY)</cp:lastModifiedBy>
  <cp:revision>2</cp:revision>
  <dcterms:created xsi:type="dcterms:W3CDTF">2026-01-28T14:43:00Z</dcterms:created>
  <dcterms:modified xsi:type="dcterms:W3CDTF">2026-01-28T14:43:00Z</dcterms:modified>
</cp:coreProperties>
</file>